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69" w:rsidRDefault="006C3869">
      <w:r w:rsidRPr="00305179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E21EF2E" wp14:editId="56E1A9AD">
            <wp:simplePos x="0" y="0"/>
            <wp:positionH relativeFrom="page">
              <wp:posOffset>1003935</wp:posOffset>
            </wp:positionH>
            <wp:positionV relativeFrom="page">
              <wp:posOffset>608330</wp:posOffset>
            </wp:positionV>
            <wp:extent cx="1687394" cy="777922"/>
            <wp:effectExtent l="19050" t="0" r="8056" b="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scalía oficial color 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94" cy="777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869" w:rsidRDefault="006C3869"/>
    <w:p w:rsidR="006C3869" w:rsidRDefault="006C3869">
      <w:bookmarkStart w:id="0" w:name="_GoBack"/>
      <w:bookmarkEnd w:id="0"/>
    </w:p>
    <w:p w:rsidR="006C3869" w:rsidRDefault="006C3869" w:rsidP="006C3869">
      <w:pPr>
        <w:spacing w:after="0"/>
      </w:pPr>
    </w:p>
    <w:p w:rsidR="006C3869" w:rsidRPr="006C3869" w:rsidRDefault="006C3869" w:rsidP="006C38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3869">
        <w:rPr>
          <w:rFonts w:ascii="Arial" w:hAnsi="Arial" w:cs="Arial"/>
          <w:sz w:val="24"/>
          <w:szCs w:val="24"/>
        </w:rPr>
        <w:t>FISCALÍA GENERAL DEL ESTADO DE VERACRUZ</w:t>
      </w:r>
    </w:p>
    <w:p w:rsidR="006C3869" w:rsidRPr="006C3869" w:rsidRDefault="006C3869" w:rsidP="006C38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3869">
        <w:rPr>
          <w:rFonts w:ascii="Arial" w:hAnsi="Arial" w:cs="Arial"/>
          <w:sz w:val="24"/>
          <w:szCs w:val="24"/>
        </w:rPr>
        <w:t>VISITADURÍA GENERAL</w:t>
      </w:r>
    </w:p>
    <w:p w:rsidR="006C3869" w:rsidRPr="006C3869" w:rsidRDefault="006C3869">
      <w:pPr>
        <w:rPr>
          <w:rFonts w:ascii="Arial" w:hAnsi="Arial" w:cs="Arial"/>
          <w:sz w:val="24"/>
          <w:szCs w:val="24"/>
        </w:rPr>
      </w:pPr>
    </w:p>
    <w:p w:rsidR="006C3869" w:rsidRPr="006C3869" w:rsidRDefault="006C3869">
      <w:pPr>
        <w:rPr>
          <w:rFonts w:ascii="Arial" w:hAnsi="Arial" w:cs="Arial"/>
          <w:sz w:val="24"/>
          <w:szCs w:val="24"/>
        </w:rPr>
      </w:pPr>
    </w:p>
    <w:p w:rsidR="006C3869" w:rsidRPr="006C3869" w:rsidRDefault="006C3869">
      <w:pPr>
        <w:rPr>
          <w:rFonts w:ascii="Arial" w:hAnsi="Arial" w:cs="Arial"/>
          <w:sz w:val="24"/>
          <w:szCs w:val="24"/>
        </w:rPr>
      </w:pPr>
    </w:p>
    <w:p w:rsidR="006C56C5" w:rsidRPr="006C3869" w:rsidRDefault="006C3869">
      <w:pPr>
        <w:rPr>
          <w:rFonts w:ascii="Arial" w:hAnsi="Arial" w:cs="Arial"/>
          <w:sz w:val="24"/>
          <w:szCs w:val="24"/>
        </w:rPr>
      </w:pPr>
      <w:r w:rsidRPr="006C3869">
        <w:rPr>
          <w:rFonts w:ascii="Arial" w:hAnsi="Arial" w:cs="Arial"/>
          <w:sz w:val="24"/>
          <w:szCs w:val="24"/>
        </w:rPr>
        <w:t>LA RESOLUCION PUBLICADA NO HA CAUSADO ESTADO, POR TAL MOTIVO NO ES SUSCEPTIBLE DE PUBLICAR LA OBLIGACION DE TRANSPARENCIA EN SU TERMINO EN LA CELDA I (SENTIDO DE LA SANCION), UNA VEZ CAUSANDO ESTADO, SERA ACTUALIZADA AL TRIMESTRE REPORTADO.</w:t>
      </w:r>
    </w:p>
    <w:sectPr w:rsidR="006C56C5" w:rsidRPr="006C3869" w:rsidSect="006C3869">
      <w:pgSz w:w="15840" w:h="12240" w:orient="landscape"/>
      <w:pgMar w:top="1701" w:right="1417" w:bottom="1701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69"/>
    <w:rsid w:val="006C3869"/>
    <w:rsid w:val="006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262</Characters>
  <Application>Microsoft Office Word</Application>
  <DocSecurity>0</DocSecurity>
  <Lines>2</Lines>
  <Paragraphs>1</Paragraphs>
  <ScaleCrop>false</ScaleCrop>
  <Company>HP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2020-10-24T18:05:00Z</dcterms:created>
  <dcterms:modified xsi:type="dcterms:W3CDTF">2020-10-24T18:15:00Z</dcterms:modified>
</cp:coreProperties>
</file>